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/>
    <w:p w14:paraId="04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 №</w:t>
      </w:r>
      <w:r>
        <w:rPr>
          <w:rFonts w:ascii="Times New Roman" w:hAnsi="Times New Roman"/>
        </w:rPr>
        <w:t>_____</w:t>
      </w:r>
    </w:p>
    <w:p w14:paraId="05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оказания услуг по эксплуатации и управлению коттеджным поселком </w:t>
      </w:r>
      <w:r>
        <w:rPr>
          <w:rFonts w:ascii="Times New Roman" w:hAnsi="Times New Roman"/>
        </w:rPr>
        <w:t>«РУССКАЯ ДЕРЕВНЯ»</w:t>
      </w:r>
    </w:p>
    <w:p w14:paraId="06000000">
      <w:pPr>
        <w:rPr>
          <w:rFonts w:ascii="Times New Roman" w:hAnsi="Times New Roman"/>
        </w:rPr>
      </w:pPr>
    </w:p>
    <w:p w14:paraId="07000000">
      <w:pPr>
        <w:rPr>
          <w:rFonts w:ascii="Times New Roman" w:hAnsi="Times New Roman"/>
        </w:rPr>
      </w:pPr>
    </w:p>
    <w:p w14:paraId="08000000">
      <w:pPr>
        <w:rPr>
          <w:rFonts w:ascii="Times New Roman" w:hAnsi="Times New Roman"/>
        </w:rPr>
      </w:pPr>
      <w:r>
        <w:rPr>
          <w:rFonts w:ascii="Times New Roman" w:hAnsi="Times New Roman"/>
        </w:rPr>
        <w:t>г.о. Красногорск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д.Желябино,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тер.ТИЗ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 ___ » _______________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09000000">
      <w:pPr>
        <w:ind w:firstLine="567"/>
        <w:rPr>
          <w:rFonts w:ascii="Times New Roman" w:hAnsi="Times New Roman"/>
        </w:rPr>
      </w:pPr>
    </w:p>
    <w:p w14:paraId="0A000000">
      <w:pPr>
        <w:ind/>
        <w:jc w:val="both"/>
        <w:rPr>
          <w:rFonts w:ascii="Times New Roman" w:hAnsi="Times New Roman"/>
        </w:rPr>
      </w:pPr>
    </w:p>
    <w:p w14:paraId="0B000000">
      <w:pPr>
        <w:ind w:firstLine="567"/>
        <w:jc w:val="both"/>
        <w:rPr>
          <w:rFonts w:ascii="Times New Roman" w:hAnsi="Times New Roman"/>
        </w:rPr>
      </w:pPr>
      <w:bookmarkStart w:id="1" w:name="_Hlk175327298"/>
      <w:r>
        <w:rPr>
          <w:rFonts w:ascii="Times New Roman" w:hAnsi="Times New Roman"/>
        </w:rPr>
        <w:t xml:space="preserve">ЗАО ТИЗ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 xml:space="preserve">, в лице Генерального директора </w:t>
      </w:r>
      <w:r>
        <w:rPr>
          <w:rFonts w:ascii="Times New Roman" w:hAnsi="Times New Roman"/>
        </w:rPr>
        <w:t>Петрова Романа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Александровича, действующего на основании Устава, именуемое в дальнейшем «Исполнитель» с одной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стороны,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Гр.________________________________</w:t>
      </w:r>
      <w:r>
        <w:rPr>
          <w:rFonts w:ascii="Times New Roman" w:hAnsi="Times New Roman"/>
        </w:rPr>
        <w:t xml:space="preserve">__________________________________ </w:t>
      </w:r>
      <w:r>
        <w:rPr>
          <w:rFonts w:ascii="Times New Roman" w:hAnsi="Times New Roman"/>
        </w:rPr>
        <w:t>паспорт: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серия</w:t>
      </w:r>
      <w:r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выдан_______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 ___________________________________________________</w:t>
      </w:r>
      <w:r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дата выдачи__________________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код подразделения_______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зарегистрированный по адресу: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</w:rPr>
        <w:t xml:space="preserve">_______ </w:t>
      </w:r>
      <w:r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электронный адрес для направления уведомлений _________________________,имеющий  в  собственности   индивидуальный  жилой дом №______и (или) земельный участок с кадастровым номером____________________________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  и номером участка _______(далее Домовладение), находящиеся на территории коттеджного поселка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 xml:space="preserve"> (далее по тексту «Поселок»), расположенный по адресу: Московская область, городской округ Красногорск, деревня. Желябино, территория ТИЗ Русская деревня</w:t>
      </w:r>
      <w:bookmarkEnd w:id="1"/>
      <w:r>
        <w:rPr>
          <w:rFonts w:ascii="Times New Roman" w:hAnsi="Times New Roman"/>
        </w:rPr>
        <w:t>, именуемый(ая) в дальнейшем Заказчик, действующий (ая) от своего имени, с другой стороны, а вместе именуемые в дальнейшем Стороны, заключили настоящий Договор о нижеследующем:</w:t>
      </w:r>
    </w:p>
    <w:p w14:paraId="0C000000">
      <w:pPr>
        <w:ind/>
        <w:jc w:val="both"/>
        <w:rPr>
          <w:rFonts w:ascii="Times New Roman" w:hAnsi="Times New Roman"/>
        </w:rPr>
      </w:pPr>
    </w:p>
    <w:p w14:paraId="0D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Договора.</w:t>
      </w:r>
    </w:p>
    <w:p w14:paraId="0E000000">
      <w:pPr>
        <w:ind/>
        <w:jc w:val="both"/>
        <w:rPr>
          <w:rFonts w:ascii="Times New Roman" w:hAnsi="Times New Roman"/>
        </w:rPr>
      </w:pPr>
    </w:p>
    <w:p w14:paraId="0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Исполнителю на праве собственности принадлежат объекты инженерной инфраструктуры, находящиеся на территории Посёлка: водозаборный узел (ВЗУ), трасса электроосвещения, домик охраны, сеть водопровода, очистные сооружения и канализация, ограждение по периметру поселка и дороги. Все объекты расположены на земельных участках, принадлежащих Исполнителю.</w:t>
      </w:r>
    </w:p>
    <w:p w14:paraId="1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Исполнитель, принимает на себя обязательства за счет средств, полученных от Заказчика, обеспечить Заказчика возможностью получения следующих услуг через объекты инженерной инфраструктуры, упомянутые в п. 1.1, а именно: </w:t>
      </w:r>
    </w:p>
    <w:p w14:paraId="11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электроснабжение, в том числе электроснабжение объектов инфраструктуры, </w:t>
      </w:r>
    </w:p>
    <w:p w14:paraId="12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водоснабжение технической холодной водой, </w:t>
      </w:r>
    </w:p>
    <w:p w14:paraId="1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канализование и водоотведение,  </w:t>
      </w:r>
    </w:p>
    <w:p w14:paraId="14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вывоз твердых бытовых отходов,</w:t>
      </w:r>
    </w:p>
    <w:p w14:paraId="1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уборка дорог в летнее и зимнее время,  </w:t>
      </w:r>
    </w:p>
    <w:p w14:paraId="1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покос травы на обочинах дорог и в кюветах, </w:t>
      </w:r>
    </w:p>
    <w:p w14:paraId="1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освещение дорог внутри посёлка,  </w:t>
      </w:r>
    </w:p>
    <w:p w14:paraId="18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осуществление контроля доступа на территорию поселка граждан и легкового и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большегрузного автотранспорта.</w:t>
      </w:r>
    </w:p>
    <w:p w14:paraId="19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Цена услуг, предоставляемых по п.1.2 настоящего Договора, установлена в Приложении 1. </w:t>
      </w:r>
    </w:p>
    <w:p w14:paraId="1A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Цена услуг может ежегодно индексироваться </w:t>
      </w:r>
      <w:r>
        <w:rPr>
          <w:rFonts w:ascii="Times New Roman" w:hAnsi="Times New Roman"/>
        </w:rPr>
        <w:t>на уровень,</w:t>
      </w:r>
      <w:r>
        <w:rPr>
          <w:rFonts w:ascii="Times New Roman" w:hAnsi="Times New Roman"/>
        </w:rPr>
        <w:t xml:space="preserve"> не превышающий годовую инфляци</w:t>
      </w:r>
      <w:r>
        <w:rPr>
          <w:rFonts w:ascii="Times New Roman" w:hAnsi="Times New Roman"/>
        </w:rPr>
        <w:t>ю</w:t>
      </w:r>
      <w:bookmarkStart w:id="2" w:name="_GoBack"/>
      <w:bookmarkEnd w:id="2"/>
      <w:r>
        <w:rPr>
          <w:rFonts w:ascii="Times New Roman" w:hAnsi="Times New Roman"/>
        </w:rPr>
        <w:t xml:space="preserve"> (индекс потребительских цен), объявленную Росстатом за прошедший год, о чём Исполнитель уведомляет Заказчика сообщением на электронный адрес, указанный в Договоре. </w:t>
      </w:r>
    </w:p>
    <w:p w14:paraId="1B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Исполнитель будет принимать все необходимые меры для минимизации изменения цены услуг за исключением изменения цены услуг, связанных с законодательным изменением тарифов на энергоресурсы, увеличением ранее установленных ставок налогов, сборов и пошлин и введением новых налогов сборов и пошлин, связанных с управлением и эксплуатацией посёлка. </w:t>
      </w:r>
    </w:p>
    <w:p w14:paraId="1C000000">
      <w:pPr>
        <w:ind/>
        <w:jc w:val="both"/>
        <w:rPr>
          <w:rFonts w:ascii="Times New Roman" w:hAnsi="Times New Roman"/>
        </w:rPr>
      </w:pPr>
    </w:p>
    <w:p w14:paraId="1D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Сторон.</w:t>
      </w:r>
    </w:p>
    <w:p w14:paraId="1E000000">
      <w:pPr>
        <w:ind/>
        <w:jc w:val="both"/>
        <w:rPr>
          <w:rFonts w:ascii="Times New Roman" w:hAnsi="Times New Roman"/>
        </w:rPr>
      </w:pPr>
    </w:p>
    <w:p w14:paraId="1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Исполнитель обязуется:</w:t>
      </w:r>
    </w:p>
    <w:p w14:paraId="20000000">
      <w:pPr>
        <w:ind/>
        <w:jc w:val="both"/>
        <w:rPr>
          <w:rFonts w:ascii="Times New Roman" w:hAnsi="Times New Roman"/>
        </w:rPr>
      </w:pPr>
    </w:p>
    <w:p w14:paraId="21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Поддерживать исправность электросети освещения в целях обеспечения электроснабжения Домовладения Заказчика на которые получены документы на электроснабжение, предусмотренные энергосбытовыми компаниями, а также обеспечивать освещение территории поселка в темное время суток.</w:t>
      </w:r>
    </w:p>
    <w:p w14:paraId="22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Обеспечить домовладение водоснабжением технической холодной водой. </w:t>
      </w:r>
    </w:p>
    <w:p w14:paraId="2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Обеспечивать канализование и водоотведение бытовых стоков из домовладения в пределах срока возможной эксплуатации очистных сооружений Посёлка.</w:t>
      </w:r>
    </w:p>
    <w:p w14:paraId="24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Осуществлять уборку дорог в летнее и зимнее время, покос травы на обочинах дорог и кюветах с периодичностью, определенном в Приложении № 2 к настоящему Договору.</w:t>
      </w:r>
    </w:p>
    <w:p w14:paraId="2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Обеспечивать вывоз твердых коммунальных отходов (ТКО) из общего контейнера (по мере необходимости или в соответствии с графиком регионального оператора по обращению с ТКО).</w:t>
      </w:r>
    </w:p>
    <w:p w14:paraId="2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Самостоятельно    или    с    привлечением    иных    лиц, обладающих необходимыми разрешительными документами (лицензиями, сертификатами и др.), обеспечивать выполнение работ по </w:t>
      </w:r>
      <w:r>
        <w:rPr>
          <w:rFonts w:ascii="Times New Roman" w:hAnsi="Times New Roman"/>
        </w:rPr>
        <w:t>содержанию и</w:t>
      </w:r>
      <w:r>
        <w:rPr>
          <w:rFonts w:ascii="Times New Roman" w:hAnsi="Times New Roman"/>
        </w:rPr>
        <w:t xml:space="preserve">   ремонту   объектов   инженерной   инфраструктуры.</w:t>
      </w:r>
    </w:p>
    <w:p w14:paraId="2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Обеспечивать контроль и поддержание в исправном техническом состоянии ограждений в поселке, въездных ворот и калиток, а также установленных средств обеспечения безопасности.</w:t>
      </w:r>
    </w:p>
    <w:p w14:paraId="28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Выдавать Заказчику по его требованию Акты сверки о состоянии расчетов по оплате услуг, оказываемых в рамках настоящего договора.</w:t>
      </w:r>
    </w:p>
    <w:p w14:paraId="29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Осуществлять круглосуточный контроль за проходом/ проездом на территорию поселка. Не допускать на территорию поселка посторонних лиц, без указания (заявки) от собственника домовладения (члена его семьи).</w:t>
      </w:r>
    </w:p>
    <w:p w14:paraId="2A000000">
      <w:pPr>
        <w:ind w:firstLine="567"/>
        <w:jc w:val="both"/>
        <w:rPr>
          <w:rFonts w:ascii="Times New Roman" w:hAnsi="Times New Roman"/>
        </w:rPr>
      </w:pPr>
    </w:p>
    <w:p w14:paraId="2B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Исполнитель имеет право:</w:t>
      </w:r>
    </w:p>
    <w:p w14:paraId="2C000000">
      <w:pPr>
        <w:ind w:firstLine="567"/>
        <w:jc w:val="both"/>
        <w:rPr>
          <w:rFonts w:ascii="Times New Roman" w:hAnsi="Times New Roman"/>
        </w:rPr>
      </w:pPr>
    </w:p>
    <w:p w14:paraId="2D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Самостоятельно определять порядок и способ выполнения обязательств, указанных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п. 2.1. настоящего Договора, в том числе привлекать для исполнения этих обязательств третьих лиц, имеющих необходимое оборудование, разрешения, лицензии и т.п.</w:t>
      </w:r>
    </w:p>
    <w:p w14:paraId="2E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Вводить ограничения на предоставление Заказчику услуг по настоящему договору в случае задолженности по оплате услуг более чем за 3 месяца.</w:t>
      </w:r>
    </w:p>
    <w:p w14:paraId="2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Взыскивать с Заказчика задолженность по оплате услуг, включая пени по ставке ЦБ РФ за период просрочки платежа, начисленные на остаток задолженности.</w:t>
      </w:r>
    </w:p>
    <w:p w14:paraId="3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 целях повышения безопасности на территории Посёлка заключить договор на оказание услуг с использованием средств тревожной сигнализации и оплачивать эти услуги. Кнопка тревожной сигнализации подлежит установке в домике охраны. </w:t>
      </w:r>
    </w:p>
    <w:p w14:paraId="31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Вводить ограничения на въезд в поселок и маршруты движения грузового автотранспорта в случае сезонных или иных угроз разрушения дорожного полотна.     </w:t>
      </w:r>
    </w:p>
    <w:p w14:paraId="32000000">
      <w:pPr>
        <w:ind/>
        <w:jc w:val="both"/>
        <w:rPr>
          <w:rFonts w:ascii="Times New Roman" w:hAnsi="Times New Roman"/>
        </w:rPr>
      </w:pPr>
    </w:p>
    <w:p w14:paraId="3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Заказчик обязуется:</w:t>
      </w:r>
    </w:p>
    <w:p w14:paraId="34000000">
      <w:pPr>
        <w:ind w:firstLine="567"/>
        <w:jc w:val="both"/>
        <w:rPr>
          <w:rFonts w:ascii="Times New Roman" w:hAnsi="Times New Roman"/>
        </w:rPr>
      </w:pPr>
    </w:p>
    <w:p w14:paraId="3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Полностью и своевременно оплачивать услуги по настоящему договору в сроки и в суммах, установленных настоящим Договором, включая заезд на территорию посёлка большегрузного автотранспорта.</w:t>
      </w:r>
    </w:p>
    <w:p w14:paraId="3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Бережно относится к объектам инженерной инфраструктуры поселка, обеспечивать их сохранность. При обнаружении фактов нанесения ущерба объектам инженерной инфраструктуры или угрозы нанесения такого ущерба немедленно информировать о наличии таких фактов Исполнителя.</w:t>
      </w:r>
    </w:p>
    <w:p w14:paraId="3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Соблюдать чистоту и порядок на территориях Поселка.</w:t>
      </w:r>
    </w:p>
    <w:p w14:paraId="38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Не выбрасывать строительный мусор в контейнер для вывоза твердых бытовых отходов и не размещать контейнеры со строительным мусором на дорогах и обочинах Посёлка. Самостоятельно вывозить строительный мусор.</w:t>
      </w:r>
    </w:p>
    <w:p w14:paraId="39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Твердые бытовые отходы выбрасывать в общий контейнер поселка, предварительно поместив их в целлофановый или иной пакет. Не складировать мусор в общественных местах и местах проезда.</w:t>
      </w:r>
    </w:p>
    <w:p w14:paraId="3A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Не допускать сбрасывания в канализацию предметов и веществ, которые могут способствовать засорению канализации. Если вследствие нарушения этого правила имуществу Исполнителя причинен вред, он подлежит возмещению Заказчиком Исполнителю в соответствии с гражданским законодательством Российской Федерации.</w:t>
      </w:r>
    </w:p>
    <w:p w14:paraId="3B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Соблюдать правила пожарной безопасности на территории всего Поселка и своего домовладения, в том числе при пользовании электрическими, газовыми и иными нагревательными приборами, при топке печей и каминов и в других ситуациях. Не создавать пожароопасных ситуаций на территории Поселка и домовладения.</w:t>
      </w:r>
    </w:p>
    <w:p w14:paraId="3C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Обеспечивать доступ Исполнителя к объектам инженерной инфраструктуры поселка, их частям и участкам, включая приборы учета, в случае нахождения его в границах земельного участка, принадлежащего Заказчику. Если вследствие доступа Исполнителя к объектам инженерной инфраструктуры поселка в случае нахождения его в границах земельного участка, принадлежащего Заказчику, имуществу Заказчика причинен вред, он подлежит возмещению Заказчику Исполнителем в соответствии с гражданским законодательством Российской Федерации.</w:t>
      </w:r>
    </w:p>
    <w:p w14:paraId="3D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 целях обеспечения безопасности в Поселке соблюдать «Правила контрольно- пропускного </w:t>
      </w:r>
      <w:r>
        <w:rPr>
          <w:rFonts w:ascii="Times New Roman" w:hAnsi="Times New Roman"/>
        </w:rPr>
        <w:t>и внутриобъектового</w:t>
      </w:r>
      <w:r>
        <w:rPr>
          <w:rFonts w:ascii="Times New Roman" w:hAnsi="Times New Roman"/>
        </w:rPr>
        <w:t xml:space="preserve"> режима» Приложение № 2 настоящего договора.</w:t>
      </w:r>
    </w:p>
    <w:p w14:paraId="3E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Выполнять предусмотренные законодательством Российской Федерации санитарно- гигиенические, экологические, архитектурно-градостроительные, противопожарные и эксплуатационные требования. </w:t>
      </w:r>
    </w:p>
    <w:p w14:paraId="3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2.3.10.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Своевременно представлять Исполнителю сведения:</w:t>
      </w:r>
    </w:p>
    <w:p w14:paraId="4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смене собственника домовладения с указанием Ф.И.О. нового собственника и даты вступления нового собственника в свои права и представить Исполнителю копию договора купли-продажи недвижимости аренды, найма и другие документы, подтверждающие смену собственника или арендатора.</w:t>
      </w:r>
    </w:p>
    <w:p w14:paraId="41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2.3.12. Своевременно сообщать Исполнителю о выявленных неисправностях, препятствующих оказанию Заказчику услуг в рамках настоящего договора.</w:t>
      </w:r>
    </w:p>
    <w:p w14:paraId="42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2.3.13. Заказчик не вправе проводить земляные и иные работы на земельном участке или на объекте инфраструктуры, не принадлежащем ему на праве собственности. </w:t>
      </w:r>
    </w:p>
    <w:p w14:paraId="4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необходимости такие работы могут проводится только после получения </w:t>
      </w:r>
      <w:r>
        <w:rPr>
          <w:rFonts w:ascii="Times New Roman" w:hAnsi="Times New Roman"/>
        </w:rPr>
        <w:t>письменного разрешения</w:t>
      </w:r>
      <w:r>
        <w:rPr>
          <w:rFonts w:ascii="Times New Roman" w:hAnsi="Times New Roman"/>
        </w:rPr>
        <w:t xml:space="preserve"> Исполнителя.</w:t>
      </w:r>
    </w:p>
    <w:p w14:paraId="44000000">
      <w:pPr>
        <w:ind w:firstLine="567"/>
        <w:jc w:val="both"/>
        <w:rPr>
          <w:rFonts w:ascii="Times New Roman" w:hAnsi="Times New Roman"/>
        </w:rPr>
      </w:pPr>
    </w:p>
    <w:p w14:paraId="4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   Заказчик имеет право:</w:t>
      </w:r>
    </w:p>
    <w:p w14:paraId="46000000">
      <w:pPr>
        <w:ind w:firstLine="567"/>
        <w:jc w:val="both"/>
        <w:rPr>
          <w:rFonts w:ascii="Times New Roman" w:hAnsi="Times New Roman"/>
        </w:rPr>
      </w:pPr>
    </w:p>
    <w:p w14:paraId="4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 На бесперебойное (за исключением случаев аварий и регламентных работ, ограничения услуг) обеспечение домовладения услугами в соответствии с п. 1.2 Настоящего договора.</w:t>
      </w:r>
    </w:p>
    <w:p w14:paraId="48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Получать от Исполнителя информацию, связанную с исполнением условий настоящего Договора.</w:t>
      </w:r>
    </w:p>
    <w:p w14:paraId="49000000">
      <w:pPr>
        <w:ind/>
        <w:jc w:val="both"/>
        <w:rPr>
          <w:rFonts w:ascii="Times New Roman" w:hAnsi="Times New Roman"/>
        </w:rPr>
      </w:pPr>
    </w:p>
    <w:p w14:paraId="4A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Цена услуг и сроки оплаты услуг</w:t>
      </w:r>
    </w:p>
    <w:p w14:paraId="4B000000">
      <w:pPr>
        <w:ind/>
        <w:jc w:val="both"/>
        <w:rPr>
          <w:rFonts w:ascii="Times New Roman" w:hAnsi="Times New Roman"/>
        </w:rPr>
      </w:pPr>
    </w:p>
    <w:p w14:paraId="4C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Цена услуг, предоставляемых по п.1.2 настоящего договора, установлена в Приложении 1. </w:t>
      </w:r>
    </w:p>
    <w:p w14:paraId="4D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Цена услуг может ежегодно индексироваться </w:t>
      </w:r>
      <w:r>
        <w:rPr>
          <w:rFonts w:ascii="Times New Roman" w:hAnsi="Times New Roman"/>
        </w:rPr>
        <w:t>на уровень,</w:t>
      </w:r>
      <w:r>
        <w:rPr>
          <w:rFonts w:ascii="Times New Roman" w:hAnsi="Times New Roman"/>
        </w:rPr>
        <w:t xml:space="preserve"> не превышающий годовую инфляции (индекс потребительских цен), объявленную Росстатом за прошедший год, о чём Исполнитель уведомляет Заказчика сообщением на электронный адрес, указанный в Договоре. </w:t>
      </w:r>
    </w:p>
    <w:p w14:paraId="4E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Услуги по электроснабжению, в том числе электроснабжение объектов инфраструктуры, водоснабжению технической холодной водой, канализованию и водоотведению,  вывозу твердых бытовых отходов,  уборке дорог в летнее и зимнее время,  покосу травы на обочинах дорог и кюветах, освещению дорог внутри посёлка,  осуществлению контроля доступа на территорию поселка граждан и  легкового автотранспорта  и услуги по допуску на территорию поселка большегрузного транспорта оплачиваются в суммах, указанных в Приложении 1 к настоящему договору ежемесячно не позднее 10 числа месяца, следующего за месяцем оказанных услуг (прошедшего месяца).</w:t>
      </w:r>
    </w:p>
    <w:p w14:paraId="4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Неиспользование Заказчиком Домовладения не является основанием для невнесения Платы по настоящему Договору.</w:t>
      </w:r>
    </w:p>
    <w:p w14:paraId="50000000">
      <w:pPr>
        <w:ind/>
        <w:jc w:val="both"/>
        <w:rPr>
          <w:rFonts w:ascii="Times New Roman" w:hAnsi="Times New Roman"/>
        </w:rPr>
      </w:pPr>
    </w:p>
    <w:p w14:paraId="5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Порядок изменения настоящего Договора и урегулирование споров.</w:t>
      </w:r>
    </w:p>
    <w:p w14:paraId="52000000">
      <w:pPr>
        <w:ind/>
        <w:jc w:val="both"/>
        <w:rPr>
          <w:rFonts w:ascii="Times New Roman" w:hAnsi="Times New Roman"/>
        </w:rPr>
      </w:pPr>
    </w:p>
    <w:p w14:paraId="5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Настоящий Договор может быть изменен и дополнен соглашением Сторон, составленным в письменной форме. Изменения, предусмотренные пп. 1.4. и 3.2. настоящего Договора, вступают в силу с момента принятия соответствующего решения Исполнителем и направления соответствующего уведомления Заказчику по электронной почте, дополнительное соглашение в этом случае не оформляется и не подписывается.</w:t>
      </w:r>
    </w:p>
    <w:p w14:paraId="54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Настоящий Договор подлежит изменению в случае принятия закона или другого нормативного акта, которые устанавливают обязательные для Сторон иные правила, чем те, которые действовали при заключении настоящего Договора.</w:t>
      </w:r>
    </w:p>
    <w:p w14:paraId="5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Споры, возникающие в связи с исполнением настоящего Договора, подлежат урегулированию с обязательным использованием досудебного претензионного порядка урегулирования.</w:t>
      </w:r>
    </w:p>
    <w:p w14:paraId="5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Сторона, полагающая, что другой Стороной предусмотренные настоящим Договором обязательства исполняются ненадлежащим образом, обязана направить этой другой Стороне письменную претензию с изложением своих требований или предложений. Претензия направляется по адресу, указанному </w:t>
      </w:r>
      <w:r>
        <w:rPr>
          <w:rFonts w:ascii="Times New Roman" w:hAnsi="Times New Roman"/>
        </w:rPr>
        <w:t>в настоящем Договоре,</w:t>
      </w:r>
      <w:r>
        <w:rPr>
          <w:rFonts w:ascii="Times New Roman" w:hAnsi="Times New Roman"/>
        </w:rPr>
        <w:t xml:space="preserve"> или вручается под расписку соответствующей Стороне </w:t>
      </w:r>
      <w:r>
        <w:rPr>
          <w:rFonts w:ascii="Times New Roman" w:hAnsi="Times New Roman"/>
        </w:rPr>
        <w:t>или ее законному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уполномоченному представителю</w:t>
      </w:r>
      <w:r>
        <w:rPr>
          <w:rFonts w:ascii="Times New Roman" w:hAnsi="Times New Roman"/>
        </w:rPr>
        <w:t xml:space="preserve">.  Претензия, направленная </w:t>
      </w:r>
      <w:r>
        <w:rPr>
          <w:rFonts w:ascii="Times New Roman" w:hAnsi="Times New Roman"/>
        </w:rPr>
        <w:t>заказным письмом</w:t>
      </w:r>
      <w:r>
        <w:rPr>
          <w:rFonts w:ascii="Times New Roman" w:hAnsi="Times New Roman"/>
        </w:rPr>
        <w:t xml:space="preserve">  с уведомлением о вручении почтового отправления по адресу, указанному в настоящем Договоре, считается врученной надлежащим образом. Сторона, которой вручена претензия, обязана дать на нее письменный ответ с изложением своих возражений относительно существа претензии в течение десяти дней со дня ее получения.</w:t>
      </w:r>
    </w:p>
    <w:p w14:paraId="5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 в</w:t>
      </w:r>
      <w:r>
        <w:rPr>
          <w:rFonts w:ascii="Times New Roman" w:hAnsi="Times New Roman"/>
        </w:rPr>
        <w:t xml:space="preserve"> случае, если предусмотренный п. 4.4. настоящего Договора досудебный порядок урегулирования спора к разрешению разногласий не привел, спор подлежит разрешению в судебном порядке в соответствии с законодательством Российской Федерации.</w:t>
      </w:r>
    </w:p>
    <w:p w14:paraId="58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Устанавливается договорная подсудность по месту нахождения Исполнителя: Красногорский городской суд Московской области или Арбитражный суд Московской области.</w:t>
      </w:r>
    </w:p>
    <w:p w14:paraId="59000000">
      <w:pPr>
        <w:ind/>
        <w:jc w:val="both"/>
        <w:rPr>
          <w:rFonts w:ascii="Times New Roman" w:hAnsi="Times New Roman"/>
        </w:rPr>
      </w:pPr>
    </w:p>
    <w:p w14:paraId="5A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Ответственность Сторон.</w:t>
      </w:r>
    </w:p>
    <w:p w14:paraId="5B000000">
      <w:pPr>
        <w:ind/>
        <w:jc w:val="both"/>
        <w:rPr>
          <w:rFonts w:ascii="Times New Roman" w:hAnsi="Times New Roman"/>
        </w:rPr>
      </w:pPr>
    </w:p>
    <w:p w14:paraId="5C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Каждая из сторон несет ответственность за неисполнение или </w:t>
      </w:r>
      <w:r>
        <w:rPr>
          <w:rFonts w:ascii="Times New Roman" w:hAnsi="Times New Roman"/>
        </w:rPr>
        <w:t>ненадлежащее исполнение</w:t>
      </w:r>
      <w:r>
        <w:rPr>
          <w:rFonts w:ascii="Times New Roman" w:hAnsi="Times New Roman"/>
        </w:rPr>
        <w:t xml:space="preserve"> своих обязательств в соответствии с действующим законодательством Российской Федерации.</w:t>
      </w:r>
    </w:p>
    <w:p w14:paraId="5D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Исполнитель несет ответственность за поддержание исправного состояния принадлежащей ему и находящейся у него на балансе инфраструктуры, указанной в п 1.1. настоящего Договора с целью обеспечения надлежащего оказания услуг по настоящему Договору.</w:t>
      </w:r>
    </w:p>
    <w:p w14:paraId="5E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Заказчик несет ответственность за поддержание исправного состояния и соответствие установленным техническим требованиям принадлежащего Заказчику оборудования и инженерной инфраструктуры его Домовладения, с целью обеспечения возможности оказания ему услуг </w:t>
      </w:r>
      <w:r>
        <w:rPr>
          <w:rFonts w:ascii="Times New Roman" w:hAnsi="Times New Roman"/>
        </w:rPr>
        <w:t>Исполнителем, равно</w:t>
      </w:r>
      <w:r>
        <w:rPr>
          <w:rFonts w:ascii="Times New Roman" w:hAnsi="Times New Roman"/>
        </w:rPr>
        <w:t xml:space="preserve"> как и безопасности инфраструктуры Исполнителя и иных Домовладений поселка.</w:t>
      </w:r>
    </w:p>
    <w:p w14:paraId="5F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 в</w:t>
      </w:r>
      <w:r>
        <w:rPr>
          <w:rFonts w:ascii="Times New Roman" w:hAnsi="Times New Roman"/>
        </w:rPr>
        <w:t xml:space="preserve"> случае несвоевременного и (или) не полного внесения предусмотренных настоящим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Договором платежей Заказчик несет ответственность в виде пени по ставке ЦБ за период просрочки платежа, начисленные на остаток задолженности.</w:t>
      </w:r>
    </w:p>
    <w:p w14:paraId="60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14:paraId="6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Заключительные положения.</w:t>
      </w:r>
    </w:p>
    <w:p w14:paraId="62000000">
      <w:pPr>
        <w:ind/>
        <w:jc w:val="both"/>
        <w:rPr>
          <w:rFonts w:ascii="Times New Roman" w:hAnsi="Times New Roman"/>
        </w:rPr>
      </w:pPr>
    </w:p>
    <w:p w14:paraId="63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Настоящий Договор заключен на неопределенный срок и вступает в силу с момента его подписания Сторонами. Досрочное расторжение настоящего Договора возможно только по письменному соглашению сторон.</w:t>
      </w:r>
    </w:p>
    <w:p w14:paraId="64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Заказчик обязан сохранять в течение трех лет платежные документы, подтверждающие внесение платежей по настоящему Договору, и предоставлять указанные документы Исполнителю по ее требованию.</w:t>
      </w:r>
    </w:p>
    <w:p w14:paraId="65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Настоящий договор не распространяется на отношения Сторон по обеспечению сохранности имущества Заказчика, в том числе материальных ценностей, находящихся в помещениях домовладений и /или в границах земельного участка, принадлежащих Заказчику на праве собственности.</w:t>
      </w:r>
    </w:p>
    <w:p w14:paraId="66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Подписывая настоящий договор, Заказчик соглашается с Правилами контрольно-пропускного и внутриобъектового режима в коттеджном поселке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 xml:space="preserve"> (Приложение 2) и обязуется их соблюдать, а также обеспечить соблюдение Правил членами семьи, гостями и иными приглашенными лицами.</w:t>
      </w:r>
    </w:p>
    <w:p w14:paraId="67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Стороны подтверждают, что настоящий договор заключается на идентичных условиях (кроме даты их заключения), как и заключаемые Заказчиком Договоры оказания услуг с собственниками иных Домовладений поселка, в целях обеспечения равных прав и распределения равных обязанностей всех жителей поселка.</w:t>
      </w:r>
    </w:p>
    <w:p w14:paraId="68000000">
      <w:pPr>
        <w:ind/>
        <w:jc w:val="both"/>
        <w:rPr>
          <w:rFonts w:ascii="Times New Roman" w:hAnsi="Times New Roman"/>
        </w:rPr>
      </w:pPr>
    </w:p>
    <w:p w14:paraId="69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Перечень приложений к Договору.</w:t>
      </w:r>
    </w:p>
    <w:p w14:paraId="6A000000">
      <w:pPr>
        <w:ind/>
        <w:jc w:val="both"/>
        <w:rPr>
          <w:rFonts w:ascii="Times New Roman" w:hAnsi="Times New Roman"/>
        </w:rPr>
      </w:pPr>
    </w:p>
    <w:p w14:paraId="6B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1: Цена услуг по настоящему договору</w:t>
      </w:r>
      <w:r>
        <w:rPr>
          <w:rFonts w:ascii="Times New Roman" w:hAnsi="Times New Roman"/>
        </w:rPr>
        <w:t>;</w:t>
      </w:r>
    </w:p>
    <w:p w14:paraId="6C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2: Правила контрольно-пропускного и внутриобъектового режима в коттеджном поселке </w:t>
      </w:r>
      <w:r>
        <w:rPr>
          <w:rFonts w:ascii="Times New Roman" w:hAnsi="Times New Roman"/>
        </w:rPr>
        <w:t>«РУССКАЯ ДЕРЕВНЯ»;</w:t>
      </w:r>
    </w:p>
    <w:p w14:paraId="6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3: Границы эксплуатационной ответственности Исполнителя и пределы выделенной электрической мощности на домовладения в коттеджном поселке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>;</w:t>
      </w:r>
    </w:p>
    <w:p w14:paraId="6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4: Периодичность выполнения работ по </w:t>
      </w:r>
      <w:r>
        <w:rPr>
          <w:rFonts w:ascii="Times New Roman" w:hAnsi="Times New Roman"/>
        </w:rPr>
        <w:t>уборке дороги</w:t>
      </w:r>
      <w:r>
        <w:rPr>
          <w:rFonts w:ascii="Times New Roman" w:hAnsi="Times New Roman"/>
        </w:rPr>
        <w:t xml:space="preserve"> и покосу обочин.</w:t>
      </w:r>
    </w:p>
    <w:p w14:paraId="6F000000">
      <w:pPr>
        <w:ind/>
        <w:jc w:val="both"/>
        <w:rPr>
          <w:rFonts w:ascii="Times New Roman" w:hAnsi="Times New Roman"/>
        </w:rPr>
      </w:pPr>
    </w:p>
    <w:p w14:paraId="70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№№ 1 – 4 являются неотъемлемыми частями настоящего договора.</w:t>
      </w:r>
    </w:p>
    <w:p w14:paraId="71000000">
      <w:pPr>
        <w:ind/>
        <w:jc w:val="both"/>
        <w:rPr>
          <w:rFonts w:ascii="Times New Roman" w:hAnsi="Times New Roman"/>
        </w:rPr>
      </w:pPr>
    </w:p>
    <w:p w14:paraId="72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 и реквизиты сторон</w:t>
      </w:r>
    </w:p>
    <w:p w14:paraId="73000000">
      <w:pPr>
        <w:ind/>
        <w:jc w:val="both"/>
        <w:rPr>
          <w:rFonts w:ascii="Times New Roman" w:hAnsi="Times New Roman"/>
        </w:rPr>
      </w:pPr>
    </w:p>
    <w:p w14:paraId="7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ЗАО ТИЗ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>,</w:t>
      </w:r>
    </w:p>
    <w:p w14:paraId="7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местонахождения: Московская область, городской округ Красногорск, деревня Желябино, территория ТИЗ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>, д.3</w:t>
      </w:r>
    </w:p>
    <w:p w14:paraId="76000000">
      <w:pPr>
        <w:ind/>
        <w:jc w:val="both"/>
        <w:rPr>
          <w:rFonts w:ascii="Times New Roman" w:hAnsi="Times New Roman"/>
        </w:rPr>
      </w:pPr>
    </w:p>
    <w:p w14:paraId="7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 5024025846, ОГРН 1035004457510</w:t>
      </w:r>
    </w:p>
    <w:p w14:paraId="78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Р/с 40702 810 3 4000 0031370 в ПАО Сбербанк г.</w:t>
      </w:r>
      <w:r>
        <w:rPr>
          <w:rFonts w:ascii="Times New Roman" w:hAnsi="Times New Roman"/>
        </w:rPr>
        <w:t>Москва</w:t>
      </w:r>
    </w:p>
    <w:p w14:paraId="7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/с 30101 810 4 0000 0000225</w:t>
      </w:r>
    </w:p>
    <w:p w14:paraId="7A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БИК 044525225 </w:t>
      </w:r>
    </w:p>
    <w:p w14:paraId="7B000000">
      <w:pPr>
        <w:rPr>
          <w:rFonts w:ascii="Times New Roman" w:hAnsi="Times New Roman"/>
        </w:rPr>
      </w:pPr>
      <w:r>
        <w:rPr>
          <w:rFonts w:ascii="Times New Roman" w:hAnsi="Times New Roman"/>
        </w:rPr>
        <w:t>Тел. исполнителя +7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26 985-02-85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zaotizrd</w:t>
      </w:r>
      <w:r>
        <w:rPr>
          <w:rFonts w:ascii="Times New Roman" w:hAnsi="Times New Roman"/>
        </w:rPr>
        <w:t>@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ru</w:t>
      </w:r>
    </w:p>
    <w:p w14:paraId="7C000000">
      <w:pPr>
        <w:ind/>
        <w:jc w:val="both"/>
        <w:rPr>
          <w:rFonts w:ascii="Times New Roman" w:hAnsi="Times New Roman"/>
        </w:rPr>
      </w:pPr>
    </w:p>
    <w:p w14:paraId="7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</w:t>
      </w:r>
    </w:p>
    <w:p w14:paraId="7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ЗАО «ТИЗ </w:t>
      </w:r>
      <w:r>
        <w:rPr>
          <w:rFonts w:ascii="Times New Roman" w:hAnsi="Times New Roman"/>
        </w:rPr>
        <w:t>«РУССКАЯ ДЕРЕВНЯ»</w:t>
      </w:r>
      <w:r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Петров Р.А.</w:t>
      </w:r>
    </w:p>
    <w:p w14:paraId="7F000000">
      <w:pPr>
        <w:ind/>
        <w:jc w:val="both"/>
        <w:rPr>
          <w:rFonts w:ascii="Times New Roman" w:hAnsi="Times New Roman"/>
        </w:rPr>
      </w:pPr>
    </w:p>
    <w:p w14:paraId="80000000">
      <w:pPr>
        <w:ind/>
        <w:jc w:val="both"/>
        <w:rPr>
          <w:rFonts w:ascii="Times New Roman" w:hAnsi="Times New Roman"/>
        </w:rPr>
      </w:pPr>
    </w:p>
    <w:p w14:paraId="81000000">
      <w:pPr>
        <w:ind/>
        <w:jc w:val="both"/>
        <w:rPr>
          <w:rFonts w:ascii="Times New Roman" w:hAnsi="Times New Roman"/>
        </w:rPr>
      </w:pPr>
    </w:p>
    <w:p w14:paraId="82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ЗАКАЗЧИК____________________/_______________________/</w:t>
      </w:r>
    </w:p>
    <w:p w14:paraId="83000000">
      <w:pPr>
        <w:ind/>
        <w:jc w:val="both"/>
        <w:rPr>
          <w:rFonts w:ascii="Times New Roman" w:hAnsi="Times New Roman"/>
        </w:rPr>
      </w:pPr>
    </w:p>
    <w:p w14:paraId="84000000">
      <w:pPr>
        <w:ind/>
        <w:jc w:val="both"/>
        <w:rPr>
          <w:rFonts w:ascii="Times New Roman" w:hAnsi="Times New Roman"/>
        </w:rPr>
      </w:pPr>
    </w:p>
    <w:p w14:paraId="8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Заказчика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tabs>
        <w:tab w:leader="none" w:pos="1095" w:val="left"/>
        <w:tab w:leader="none" w:pos="4677" w:val="clear"/>
        <w:tab w:leader="none" w:pos="9355" w:val="clear"/>
      </w:tabs>
      <w:ind/>
    </w:pPr>
    <w:r>
      <w:t>_________________________</w:t>
    </w:r>
    <w:r>
      <w:tab/>
    </w:r>
    <w:r>
      <w:t xml:space="preserve">                                                            ________________________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9" w:type="paragraph">
    <w:name w:val="header"/>
    <w:basedOn w:val="Style_3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3_ch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3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3_ch"/>
    <w:link w:val="Style_26"/>
    <w:rPr>
      <w:rFonts w:ascii="Segoe UI" w:hAnsi="Segoe UI"/>
      <w:sz w:val="1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2025-12-12T09:34:36Z</dcterms:modified>
</cp:coreProperties>
</file>